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8D" w:rsidRPr="0068446A" w:rsidRDefault="0003198D" w:rsidP="0003198D">
      <w:pPr>
        <w:pStyle w:val="Ttol2"/>
        <w:spacing w:before="240" w:after="240" w:line="240" w:lineRule="auto"/>
        <w:jc w:val="both"/>
        <w:rPr>
          <w:rFonts w:asciiTheme="minorHAnsi" w:hAnsiTheme="minorHAnsi"/>
          <w:lang w:val="ca-ES"/>
        </w:rPr>
      </w:pPr>
      <w:r w:rsidRPr="0068446A">
        <w:rPr>
          <w:rFonts w:asciiTheme="minorHAnsi" w:hAnsiTheme="minorHAnsi"/>
          <w:lang w:val="ca-ES"/>
        </w:rPr>
        <w:t>El Laboratori Clínic de la Metropolitana Nord, a part de seguir la Política de la Qualitat de la Gerència Territorial, té una Política de Qualitat pròpia.</w:t>
      </w:r>
    </w:p>
    <w:p w:rsidR="0003198D" w:rsidRPr="0068446A" w:rsidRDefault="0003198D" w:rsidP="0003198D">
      <w:pPr>
        <w:spacing w:before="240" w:after="240" w:line="240" w:lineRule="auto"/>
        <w:jc w:val="both"/>
        <w:rPr>
          <w:rFonts w:eastAsia="Times" w:cstheme="minorHAnsi"/>
          <w:b/>
          <w:lang w:val="ca-ES"/>
        </w:rPr>
      </w:pPr>
      <w:r w:rsidRPr="0068446A">
        <w:rPr>
          <w:rFonts w:eastAsia="Times" w:cstheme="minorHAnsi"/>
          <w:b/>
          <w:szCs w:val="24"/>
          <w:lang w:val="ca-ES"/>
        </w:rPr>
        <w:t>MISSIÓ</w:t>
      </w:r>
      <w:r w:rsidRPr="0068446A">
        <w:rPr>
          <w:rFonts w:eastAsia="Times" w:cstheme="minorHAnsi"/>
          <w:b/>
          <w:lang w:val="ca-ES"/>
        </w:rPr>
        <w:t xml:space="preserve">: </w:t>
      </w:r>
    </w:p>
    <w:p w:rsidR="0003198D" w:rsidRPr="0068446A" w:rsidRDefault="0003198D" w:rsidP="0003198D">
      <w:pPr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  <w:color w:val="000000"/>
          <w:kern w:val="24"/>
          <w:lang w:val="ca-ES"/>
        </w:rPr>
      </w:pPr>
      <w:r w:rsidRPr="0068446A">
        <w:rPr>
          <w:rFonts w:cstheme="minorHAnsi"/>
          <w:color w:val="000000"/>
          <w:kern w:val="24"/>
          <w:lang w:val="ca-ES"/>
        </w:rPr>
        <w:t>La missió del LCMN és oferir als clínics i als ciutadans un servei integral i d’alta qualitat en tots els àmbits de la medicina de laboratori, i dur a terme activitats de recerca, innovació i docència pioneres, orientades a la millora de la pràctica clínica.</w:t>
      </w:r>
    </w:p>
    <w:p w:rsidR="0003198D" w:rsidRPr="0068446A" w:rsidRDefault="0003198D" w:rsidP="0003198D">
      <w:pPr>
        <w:spacing w:before="240" w:after="240" w:line="240" w:lineRule="auto"/>
        <w:jc w:val="both"/>
        <w:rPr>
          <w:rFonts w:eastAsia="Times" w:cstheme="minorHAnsi"/>
          <w:b/>
          <w:szCs w:val="24"/>
          <w:lang w:val="ca-ES"/>
        </w:rPr>
      </w:pPr>
      <w:r w:rsidRPr="0068446A">
        <w:rPr>
          <w:rFonts w:eastAsia="Times" w:cstheme="minorHAnsi"/>
          <w:b/>
          <w:szCs w:val="24"/>
          <w:lang w:val="ca-ES"/>
        </w:rPr>
        <w:t>VISIÓ:</w:t>
      </w:r>
    </w:p>
    <w:p w:rsidR="0003198D" w:rsidRPr="0068446A" w:rsidRDefault="0003198D" w:rsidP="0003198D">
      <w:pPr>
        <w:spacing w:before="240" w:after="240" w:line="240" w:lineRule="auto"/>
        <w:jc w:val="both"/>
        <w:rPr>
          <w:rFonts w:eastAsia="Times" w:cstheme="minorHAnsi"/>
          <w:lang w:val="ca-ES"/>
        </w:rPr>
      </w:pPr>
      <w:r w:rsidRPr="0068446A">
        <w:rPr>
          <w:rFonts w:eastAsia="Times" w:cstheme="minorHAnsi"/>
          <w:lang w:val="ca-ES"/>
        </w:rPr>
        <w:t>Ser una organització de referència nacional i internacional en la medicina del laboratori clínic, liderant el diagnòstic analític integral, la recerca, innovació i docència, amb el compromís dels seus professionals i el reconeixement de la societat.</w:t>
      </w:r>
    </w:p>
    <w:p w:rsidR="0003198D" w:rsidRPr="0068446A" w:rsidRDefault="0003198D" w:rsidP="0003198D">
      <w:pPr>
        <w:spacing w:before="240" w:after="240" w:line="240" w:lineRule="auto"/>
        <w:jc w:val="both"/>
        <w:rPr>
          <w:rFonts w:eastAsia="Times" w:cstheme="minorHAnsi"/>
          <w:b/>
          <w:szCs w:val="24"/>
          <w:lang w:val="ca-ES"/>
        </w:rPr>
      </w:pPr>
      <w:r w:rsidRPr="0068446A">
        <w:rPr>
          <w:rFonts w:eastAsia="Times" w:cstheme="minorHAnsi"/>
          <w:b/>
          <w:szCs w:val="24"/>
          <w:lang w:val="ca-ES"/>
        </w:rPr>
        <w:t>VALORS:</w:t>
      </w:r>
    </w:p>
    <w:p w:rsidR="0003198D" w:rsidRPr="0068446A" w:rsidRDefault="0003198D" w:rsidP="0003198D">
      <w:pPr>
        <w:spacing w:before="240" w:after="240" w:line="240" w:lineRule="auto"/>
        <w:jc w:val="both"/>
        <w:rPr>
          <w:rFonts w:eastAsia="Times" w:cstheme="minorHAnsi"/>
          <w:b/>
          <w:lang w:val="ca-ES"/>
        </w:rPr>
      </w:pPr>
      <w:r w:rsidRPr="0068446A">
        <w:rPr>
          <w:rFonts w:eastAsia="Times" w:cstheme="minorHAnsi"/>
          <w:b/>
          <w:lang w:val="ca-ES"/>
        </w:rPr>
        <w:t xml:space="preserve">Excel·lència </w:t>
      </w:r>
    </w:p>
    <w:p w:rsidR="0003198D" w:rsidRPr="0068446A" w:rsidRDefault="0003198D" w:rsidP="0003198D">
      <w:pPr>
        <w:spacing w:before="240" w:after="240" w:line="240" w:lineRule="auto"/>
        <w:ind w:left="284"/>
        <w:jc w:val="both"/>
        <w:rPr>
          <w:rFonts w:eastAsia="Times" w:cstheme="minorHAnsi"/>
          <w:i/>
          <w:lang w:val="ca-ES"/>
        </w:rPr>
      </w:pPr>
      <w:r w:rsidRPr="0068446A">
        <w:rPr>
          <w:rFonts w:eastAsia="Times" w:cstheme="minorHAnsi"/>
          <w:i/>
          <w:lang w:val="ca-ES"/>
        </w:rPr>
        <w:t>Un Laboratori d’excel·lència, innovador i integrador que te la millora contínua del sistema de gestió de la qualitat com a element diferencial.</w:t>
      </w:r>
    </w:p>
    <w:p w:rsidR="0003198D" w:rsidRPr="0068446A" w:rsidRDefault="0003198D" w:rsidP="0003198D">
      <w:pPr>
        <w:spacing w:before="240" w:after="240" w:line="240" w:lineRule="auto"/>
        <w:jc w:val="both"/>
        <w:rPr>
          <w:rFonts w:eastAsia="Times" w:cstheme="minorHAnsi"/>
          <w:b/>
          <w:lang w:val="ca-ES"/>
        </w:rPr>
      </w:pPr>
      <w:r w:rsidRPr="0068446A">
        <w:rPr>
          <w:rFonts w:eastAsia="Times" w:cstheme="minorHAnsi"/>
          <w:b/>
          <w:lang w:val="ca-ES"/>
        </w:rPr>
        <w:t>Proximitat</w:t>
      </w:r>
    </w:p>
    <w:p w:rsidR="0003198D" w:rsidRPr="0068446A" w:rsidRDefault="0003198D" w:rsidP="0003198D">
      <w:pPr>
        <w:spacing w:before="240" w:after="240" w:line="240" w:lineRule="auto"/>
        <w:ind w:left="284"/>
        <w:jc w:val="both"/>
        <w:rPr>
          <w:rFonts w:eastAsia="Times" w:cstheme="minorHAnsi"/>
          <w:i/>
          <w:lang w:val="ca-ES"/>
        </w:rPr>
      </w:pPr>
      <w:r w:rsidRPr="0068446A">
        <w:rPr>
          <w:rFonts w:eastAsia="Times" w:cstheme="minorHAnsi"/>
          <w:i/>
          <w:lang w:val="ca-ES"/>
        </w:rPr>
        <w:t>Un Laboratori que garanteixi l’accessibilitat i equitat en la seva activitat de proximitat.</w:t>
      </w:r>
    </w:p>
    <w:p w:rsidR="0003198D" w:rsidRPr="0068446A" w:rsidRDefault="0003198D" w:rsidP="0003198D">
      <w:pPr>
        <w:spacing w:before="240" w:after="240" w:line="240" w:lineRule="auto"/>
        <w:jc w:val="both"/>
        <w:rPr>
          <w:rFonts w:eastAsia="Times" w:cstheme="minorHAnsi"/>
          <w:b/>
          <w:lang w:val="ca-ES"/>
        </w:rPr>
      </w:pPr>
      <w:r w:rsidRPr="0068446A">
        <w:rPr>
          <w:rFonts w:eastAsia="Times" w:cstheme="minorHAnsi"/>
          <w:b/>
          <w:lang w:val="ca-ES"/>
        </w:rPr>
        <w:t>Compromís</w:t>
      </w:r>
    </w:p>
    <w:p w:rsidR="0003198D" w:rsidRPr="0068446A" w:rsidRDefault="0003198D" w:rsidP="0003198D">
      <w:pPr>
        <w:spacing w:before="240" w:after="240" w:line="240" w:lineRule="auto"/>
        <w:ind w:left="284"/>
        <w:jc w:val="both"/>
        <w:rPr>
          <w:rFonts w:eastAsia="Times" w:cstheme="minorHAnsi"/>
          <w:i/>
          <w:lang w:val="ca-ES"/>
        </w:rPr>
      </w:pPr>
      <w:r w:rsidRPr="0068446A">
        <w:rPr>
          <w:rFonts w:eastAsia="Times" w:cstheme="minorHAnsi"/>
          <w:i/>
          <w:lang w:val="ca-ES"/>
        </w:rPr>
        <w:t xml:space="preserve">Un Laboratori compromès amb </w:t>
      </w:r>
      <w:r>
        <w:rPr>
          <w:rFonts w:eastAsia="Times" w:cstheme="minorHAnsi"/>
          <w:i/>
          <w:lang w:val="ca-ES"/>
        </w:rPr>
        <w:t xml:space="preserve">la sostenibilitat, </w:t>
      </w:r>
      <w:r w:rsidRPr="0068446A">
        <w:rPr>
          <w:rFonts w:eastAsia="Times" w:cstheme="minorHAnsi"/>
          <w:i/>
          <w:lang w:val="ca-ES"/>
        </w:rPr>
        <w:t>l'equilibri entre el suport a la innovació i a la qualitat, l’anàlisi de la pertinència i el cost-efectivitat, i respectuós amb el medi ambient.</w:t>
      </w:r>
    </w:p>
    <w:p w:rsidR="0003198D" w:rsidRPr="0068446A" w:rsidRDefault="0003198D" w:rsidP="0003198D">
      <w:pPr>
        <w:spacing w:before="240" w:after="240" w:line="240" w:lineRule="auto"/>
        <w:jc w:val="both"/>
        <w:rPr>
          <w:rFonts w:eastAsia="Times" w:cstheme="minorHAnsi"/>
          <w:lang w:val="ca-ES"/>
        </w:rPr>
      </w:pPr>
      <w:r w:rsidRPr="0068446A">
        <w:rPr>
          <w:rFonts w:eastAsia="Times" w:cstheme="minorHAnsi"/>
          <w:b/>
          <w:lang w:val="ca-ES"/>
        </w:rPr>
        <w:t>Respecte</w:t>
      </w:r>
    </w:p>
    <w:p w:rsidR="0003198D" w:rsidRPr="0068446A" w:rsidRDefault="0003198D" w:rsidP="0003198D">
      <w:pPr>
        <w:spacing w:before="240" w:after="240" w:line="240" w:lineRule="auto"/>
        <w:ind w:left="284"/>
        <w:jc w:val="both"/>
        <w:rPr>
          <w:rFonts w:eastAsia="Times" w:cstheme="minorHAnsi"/>
          <w:i/>
          <w:lang w:val="ca-ES"/>
        </w:rPr>
      </w:pPr>
      <w:r w:rsidRPr="0068446A">
        <w:rPr>
          <w:rFonts w:eastAsia="Times" w:cstheme="minorHAnsi"/>
          <w:i/>
          <w:lang w:val="ca-ES"/>
        </w:rPr>
        <w:t>Un laboratori respectuós amb les</w:t>
      </w:r>
      <w:r>
        <w:rPr>
          <w:rFonts w:eastAsia="Times" w:cstheme="minorHAnsi"/>
          <w:i/>
          <w:lang w:val="ca-ES"/>
        </w:rPr>
        <w:t xml:space="preserve"> persones, les </w:t>
      </w:r>
      <w:r w:rsidRPr="0068446A">
        <w:rPr>
          <w:rFonts w:eastAsia="Times" w:cstheme="minorHAnsi"/>
          <w:i/>
          <w:lang w:val="ca-ES"/>
        </w:rPr>
        <w:t>normes ètiques de la nostra professió, la confidencialitat de les dades i els resultats analítics dels pacients.</w:t>
      </w:r>
    </w:p>
    <w:p w:rsidR="0003198D" w:rsidRPr="0068446A" w:rsidRDefault="0003198D" w:rsidP="0003198D">
      <w:pPr>
        <w:spacing w:before="240" w:after="240" w:line="240" w:lineRule="auto"/>
        <w:jc w:val="both"/>
        <w:rPr>
          <w:rFonts w:eastAsia="Times" w:cstheme="minorHAnsi"/>
          <w:b/>
          <w:lang w:val="ca-ES"/>
        </w:rPr>
      </w:pPr>
      <w:r w:rsidRPr="0068446A">
        <w:rPr>
          <w:rFonts w:eastAsia="Times" w:cstheme="minorHAnsi"/>
          <w:b/>
          <w:lang w:val="ca-ES"/>
        </w:rPr>
        <w:t>Treball en equip</w:t>
      </w:r>
    </w:p>
    <w:p w:rsidR="0003198D" w:rsidRPr="0068446A" w:rsidRDefault="0003198D" w:rsidP="0003198D">
      <w:pPr>
        <w:spacing w:before="240" w:after="240" w:line="240" w:lineRule="auto"/>
        <w:ind w:left="284"/>
        <w:jc w:val="both"/>
        <w:rPr>
          <w:rFonts w:eastAsia="Times" w:cstheme="minorHAnsi"/>
          <w:i/>
          <w:lang w:val="ca-ES"/>
        </w:rPr>
      </w:pPr>
      <w:r w:rsidRPr="0068446A">
        <w:rPr>
          <w:rFonts w:eastAsia="Times" w:cstheme="minorHAnsi"/>
          <w:i/>
          <w:lang w:val="ca-ES"/>
        </w:rPr>
        <w:t>Un Labo</w:t>
      </w:r>
      <w:r>
        <w:rPr>
          <w:rFonts w:eastAsia="Times" w:cstheme="minorHAnsi"/>
          <w:i/>
          <w:lang w:val="ca-ES"/>
        </w:rPr>
        <w:t xml:space="preserve">ratori format per professionals, amb igualtat d’oportunitats, </w:t>
      </w:r>
      <w:r w:rsidRPr="0068446A">
        <w:rPr>
          <w:rFonts w:eastAsia="Times" w:cstheme="minorHAnsi"/>
          <w:i/>
          <w:lang w:val="ca-ES"/>
        </w:rPr>
        <w:t>que tenen rols i responsabilitats assignades i amb vocació de compartir el coneixement amb els altres per assolir els resultats.</w:t>
      </w:r>
    </w:p>
    <w:p w:rsidR="0003198D" w:rsidRPr="0068446A" w:rsidRDefault="0003198D" w:rsidP="0003198D">
      <w:pPr>
        <w:spacing w:before="240" w:after="240" w:line="240" w:lineRule="auto"/>
        <w:jc w:val="both"/>
        <w:rPr>
          <w:rFonts w:eastAsia="Times" w:cstheme="minorHAnsi"/>
          <w:b/>
          <w:lang w:val="ca-ES"/>
        </w:rPr>
      </w:pPr>
      <w:r w:rsidRPr="0068446A">
        <w:rPr>
          <w:rFonts w:eastAsia="Times" w:cstheme="minorHAnsi"/>
          <w:b/>
          <w:lang w:val="ca-ES"/>
        </w:rPr>
        <w:t>Vocació de servei</w:t>
      </w:r>
    </w:p>
    <w:p w:rsidR="00E12503" w:rsidRPr="0003198D" w:rsidRDefault="0003198D" w:rsidP="0003198D">
      <w:pPr>
        <w:spacing w:before="240" w:after="240" w:line="240" w:lineRule="auto"/>
        <w:ind w:left="284"/>
        <w:jc w:val="both"/>
        <w:rPr>
          <w:rFonts w:eastAsia="Times" w:cstheme="minorHAnsi"/>
          <w:i/>
          <w:lang w:val="ca-ES"/>
        </w:rPr>
      </w:pPr>
      <w:r w:rsidRPr="0068446A">
        <w:rPr>
          <w:rFonts w:eastAsia="Times" w:cstheme="minorHAnsi"/>
          <w:i/>
          <w:lang w:val="ca-ES"/>
        </w:rPr>
        <w:t>Un Laboratori format per professionals compromesos amb la responsabilitat de Servei als Clients i Ciutadans.</w:t>
      </w:r>
      <w:bookmarkStart w:id="0" w:name="_GoBack"/>
      <w:bookmarkEnd w:id="0"/>
    </w:p>
    <w:sectPr w:rsidR="00E12503" w:rsidRPr="0003198D" w:rsidSect="006B731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7F9" w:rsidRDefault="001767F9" w:rsidP="00E12503">
      <w:pPr>
        <w:spacing w:after="0" w:line="240" w:lineRule="auto"/>
      </w:pPr>
      <w:r>
        <w:separator/>
      </w:r>
    </w:p>
  </w:endnote>
  <w:endnote w:type="continuationSeparator" w:id="0">
    <w:p w:rsidR="001767F9" w:rsidRDefault="001767F9" w:rsidP="00E1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A3" w:rsidRPr="004B53A3" w:rsidRDefault="004B53A3">
    <w:pPr>
      <w:pStyle w:val="Peu"/>
      <w:rPr>
        <w:lang w:val="ca-ES"/>
      </w:rPr>
    </w:pPr>
    <w:r>
      <w:rPr>
        <w:lang w:val="ca-ES"/>
      </w:rPr>
      <w:t>A</w:t>
    </w:r>
    <w:r w:rsidR="0076551B">
      <w:rPr>
        <w:lang w:val="ca-ES"/>
      </w:rPr>
      <w:t>questa còpia només és vàlida en</w:t>
    </w:r>
    <w:r>
      <w:rPr>
        <w:lang w:val="ca-ES"/>
      </w:rPr>
      <w:t xml:space="preserve"> </w:t>
    </w:r>
    <w:r w:rsidR="0076551B">
      <w:rPr>
        <w:lang w:val="ca-ES"/>
      </w:rPr>
      <w:t xml:space="preserve">la </w:t>
    </w:r>
    <w:r>
      <w:rPr>
        <w:lang w:val="ca-ES"/>
      </w:rPr>
      <w:t xml:space="preserve">data de la seva impressió     </w:t>
    </w:r>
    <w:r w:rsidR="00D80686">
      <w:rPr>
        <w:lang w:val="ca-ES"/>
      </w:rPr>
      <w:fldChar w:fldCharType="begin"/>
    </w:r>
    <w:r>
      <w:rPr>
        <w:lang w:val="ca-ES"/>
      </w:rPr>
      <w:instrText xml:space="preserve"> TIME \@ "dd/MM/yyyy HH:mm:ss" </w:instrText>
    </w:r>
    <w:r w:rsidR="00D80686">
      <w:rPr>
        <w:lang w:val="ca-ES"/>
      </w:rPr>
      <w:fldChar w:fldCharType="separate"/>
    </w:r>
    <w:r w:rsidR="0003198D">
      <w:rPr>
        <w:noProof/>
        <w:lang w:val="ca-ES"/>
      </w:rPr>
      <w:t>08/04/2025 07:28:06</w:t>
    </w:r>
    <w:r w:rsidR="00D80686">
      <w:rPr>
        <w:lang w:val="ca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7F9" w:rsidRDefault="001767F9" w:rsidP="00E12503">
      <w:pPr>
        <w:spacing w:after="0" w:line="240" w:lineRule="auto"/>
      </w:pPr>
      <w:r>
        <w:separator/>
      </w:r>
    </w:p>
  </w:footnote>
  <w:footnote w:type="continuationSeparator" w:id="0">
    <w:p w:rsidR="001767F9" w:rsidRDefault="001767F9" w:rsidP="00E1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aambquadrcula"/>
      <w:tblW w:w="9640" w:type="dxa"/>
      <w:tblInd w:w="-176" w:type="dxa"/>
      <w:tblLook w:val="04A0" w:firstRow="1" w:lastRow="0" w:firstColumn="1" w:lastColumn="0" w:noHBand="0" w:noVBand="1"/>
    </w:tblPr>
    <w:tblGrid>
      <w:gridCol w:w="4537"/>
      <w:gridCol w:w="1900"/>
      <w:gridCol w:w="3203"/>
    </w:tblGrid>
    <w:tr w:rsidR="00E12503" w:rsidTr="00D9597F">
      <w:trPr>
        <w:trHeight w:val="405"/>
      </w:trPr>
      <w:tc>
        <w:tcPr>
          <w:tcW w:w="4537" w:type="dxa"/>
          <w:vMerge w:val="restart"/>
          <w:tcBorders>
            <w:top w:val="single" w:sz="12" w:space="0" w:color="auto"/>
            <w:left w:val="single" w:sz="12" w:space="0" w:color="auto"/>
          </w:tcBorders>
        </w:tcPr>
        <w:p w:rsidR="00E12503" w:rsidRDefault="00E12503" w:rsidP="006E73D8">
          <w:pPr>
            <w:pStyle w:val="Capalera"/>
            <w:ind w:hanging="250"/>
          </w:pPr>
        </w:p>
        <w:p w:rsidR="006114E2" w:rsidRDefault="00E12503" w:rsidP="006114E2">
          <w:pPr>
            <w:pStyle w:val="Capalera"/>
            <w:ind w:hanging="391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b/>
              <w:sz w:val="18"/>
              <w:szCs w:val="18"/>
            </w:rPr>
            <w:t xml:space="preserve">          </w:t>
          </w:r>
          <w:r w:rsidR="00D9597F">
            <w:rPr>
              <w:rFonts w:ascii="Tahoma" w:hAnsi="Tahoma" w:cs="Tahoma"/>
              <w:b/>
              <w:noProof/>
              <w:sz w:val="18"/>
              <w:szCs w:val="18"/>
              <w:lang w:val="ca-ES" w:eastAsia="ca-ES"/>
            </w:rPr>
            <w:drawing>
              <wp:inline distT="0" distB="0" distL="0" distR="0" wp14:anchorId="66C1F8A1" wp14:editId="3A6C26C9">
                <wp:extent cx="2695575" cy="301762"/>
                <wp:effectExtent l="0" t="0" r="0" b="0"/>
                <wp:docPr id="2" name="Imat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N Hospital GTi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5892" cy="3163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A4C46">
            <w:rPr>
              <w:rFonts w:ascii="Tahoma" w:hAnsi="Tahoma" w:cs="Tahoma"/>
              <w:b/>
              <w:sz w:val="16"/>
              <w:szCs w:val="16"/>
            </w:rPr>
            <w:tab/>
          </w:r>
        </w:p>
        <w:p w:rsidR="00D9597F" w:rsidRDefault="00D9597F" w:rsidP="00D9597F">
          <w:pPr>
            <w:pStyle w:val="Capalera"/>
            <w:tabs>
              <w:tab w:val="clear" w:pos="4252"/>
              <w:tab w:val="clear" w:pos="8504"/>
            </w:tabs>
            <w:rPr>
              <w:rFonts w:ascii="Tahoma" w:hAnsi="Tahoma" w:cs="Tahoma"/>
              <w:b/>
              <w:sz w:val="10"/>
              <w:szCs w:val="16"/>
            </w:rPr>
          </w:pPr>
        </w:p>
        <w:p w:rsidR="00D9597F" w:rsidRPr="00D9597F" w:rsidRDefault="00D9597F" w:rsidP="00D9597F">
          <w:pPr>
            <w:pStyle w:val="Capalera"/>
            <w:tabs>
              <w:tab w:val="clear" w:pos="4252"/>
              <w:tab w:val="clear" w:pos="8504"/>
            </w:tabs>
            <w:rPr>
              <w:rFonts w:ascii="Tahoma" w:hAnsi="Tahoma" w:cs="Tahoma"/>
              <w:b/>
              <w:sz w:val="16"/>
              <w:szCs w:val="16"/>
            </w:rPr>
          </w:pPr>
          <w:r w:rsidRPr="00D9597F">
            <w:rPr>
              <w:rFonts w:ascii="Tahoma" w:hAnsi="Tahoma" w:cs="Tahoma"/>
              <w:b/>
              <w:sz w:val="16"/>
              <w:szCs w:val="16"/>
            </w:rPr>
            <w:t>LABORATORI CLÍNIC METROPOLITANA NORD</w:t>
          </w:r>
        </w:p>
        <w:p w:rsidR="00E12503" w:rsidRPr="00E12503" w:rsidRDefault="00F5502F" w:rsidP="00D9597F">
          <w:pPr>
            <w:pStyle w:val="Capalera"/>
            <w:tabs>
              <w:tab w:val="clear" w:pos="4252"/>
              <w:tab w:val="clear" w:pos="8504"/>
            </w:tabs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AA_Direcció</w:t>
          </w:r>
        </w:p>
      </w:tc>
      <w:tc>
        <w:tcPr>
          <w:tcW w:w="5103" w:type="dxa"/>
          <w:gridSpan w:val="2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E12503" w:rsidRPr="009E2C12" w:rsidRDefault="00F5502F" w:rsidP="00F5502F">
          <w:pPr>
            <w:pStyle w:val="Capalera"/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Registre</w:t>
          </w:r>
          <w:r w:rsidR="002B7557" w:rsidRPr="009E2C12">
            <w:rPr>
              <w:rFonts w:ascii="Tahoma" w:hAnsi="Tahoma" w:cs="Tahoma"/>
              <w:b/>
            </w:rPr>
            <w:t xml:space="preserve"> </w:t>
          </w:r>
          <w:r w:rsidR="00E12503" w:rsidRPr="009E2C12">
            <w:rPr>
              <w:rFonts w:ascii="Tahoma" w:hAnsi="Tahoma" w:cs="Tahoma"/>
              <w:b/>
            </w:rPr>
            <w:t>-</w:t>
          </w:r>
          <w:r w:rsidR="002B7557" w:rsidRPr="009E2C12">
            <w:rPr>
              <w:rFonts w:ascii="Tahoma" w:hAnsi="Tahoma" w:cs="Tahoma"/>
              <w:b/>
            </w:rPr>
            <w:t xml:space="preserve"> </w:t>
          </w:r>
          <w:r>
            <w:rPr>
              <w:rFonts w:ascii="Tahoma" w:hAnsi="Tahoma" w:cs="Tahoma"/>
              <w:b/>
            </w:rPr>
            <w:t>701</w:t>
          </w:r>
        </w:p>
      </w:tc>
    </w:tr>
    <w:tr w:rsidR="00E12503" w:rsidTr="00D9597F">
      <w:trPr>
        <w:trHeight w:val="1139"/>
      </w:trPr>
      <w:tc>
        <w:tcPr>
          <w:tcW w:w="4537" w:type="dxa"/>
          <w:vMerge/>
          <w:tcBorders>
            <w:left w:val="single" w:sz="12" w:space="0" w:color="auto"/>
          </w:tcBorders>
        </w:tcPr>
        <w:p w:rsidR="00E12503" w:rsidRDefault="00E12503">
          <w:pPr>
            <w:pStyle w:val="Capalera"/>
          </w:pPr>
        </w:p>
      </w:tc>
      <w:tc>
        <w:tcPr>
          <w:tcW w:w="5103" w:type="dxa"/>
          <w:gridSpan w:val="2"/>
          <w:tcBorders>
            <w:right w:val="single" w:sz="12" w:space="0" w:color="auto"/>
          </w:tcBorders>
          <w:vAlign w:val="center"/>
        </w:tcPr>
        <w:p w:rsidR="00E12503" w:rsidRPr="00E12503" w:rsidRDefault="00F5502F" w:rsidP="00E12503">
          <w:pPr>
            <w:pStyle w:val="Capalera"/>
            <w:jc w:val="center"/>
            <w:rPr>
              <w:rFonts w:ascii="Tahoma" w:hAnsi="Tahoma" w:cs="Tahoma"/>
              <w:b/>
              <w:sz w:val="28"/>
              <w:szCs w:val="28"/>
            </w:rPr>
          </w:pPr>
          <w:r>
            <w:rPr>
              <w:rFonts w:ascii="Tahoma" w:hAnsi="Tahoma" w:cs="Tahoma"/>
              <w:b/>
              <w:sz w:val="28"/>
              <w:szCs w:val="28"/>
            </w:rPr>
            <w:t>Política de Qualitat</w:t>
          </w:r>
        </w:p>
      </w:tc>
    </w:tr>
    <w:tr w:rsidR="009F3AE0" w:rsidRPr="002B7557" w:rsidTr="009F3AE0">
      <w:trPr>
        <w:trHeight w:val="405"/>
      </w:trPr>
      <w:tc>
        <w:tcPr>
          <w:tcW w:w="6437" w:type="dxa"/>
          <w:gridSpan w:val="2"/>
          <w:tcBorders>
            <w:left w:val="single" w:sz="12" w:space="0" w:color="auto"/>
            <w:bottom w:val="single" w:sz="12" w:space="0" w:color="auto"/>
            <w:right w:val="single" w:sz="4" w:space="0" w:color="FFFFFF" w:themeColor="background1"/>
          </w:tcBorders>
          <w:vAlign w:val="center"/>
        </w:tcPr>
        <w:p w:rsidR="009F3AE0" w:rsidRPr="00E12503" w:rsidRDefault="009F3AE0" w:rsidP="001111AB">
          <w:pPr>
            <w:pStyle w:val="Capalera"/>
            <w:rPr>
              <w:rFonts w:ascii="Tahoma" w:hAnsi="Tahoma" w:cs="Tahoma"/>
              <w:sz w:val="20"/>
              <w:szCs w:val="20"/>
              <w:lang w:val="en-US"/>
            </w:rPr>
          </w:pPr>
          <w:r>
            <w:rPr>
              <w:rFonts w:ascii="Tahoma" w:hAnsi="Tahoma" w:cs="Tahoma"/>
              <w:sz w:val="20"/>
              <w:szCs w:val="20"/>
              <w:lang w:val="en-US"/>
            </w:rPr>
            <w:t>EDICIÓ:</w:t>
          </w:r>
          <w:r w:rsidR="00BA31DA">
            <w:rPr>
              <w:rFonts w:ascii="Tahoma" w:hAnsi="Tahoma" w:cs="Tahoma"/>
              <w:sz w:val="20"/>
              <w:szCs w:val="20"/>
              <w:lang w:val="en-US"/>
            </w:rPr>
            <w:t xml:space="preserve"> </w:t>
          </w:r>
          <w:r w:rsidR="00F5502F">
            <w:rPr>
              <w:rFonts w:ascii="Tahoma" w:hAnsi="Tahoma" w:cs="Tahoma"/>
              <w:sz w:val="20"/>
              <w:szCs w:val="20"/>
              <w:lang w:val="en-US"/>
            </w:rPr>
            <w:t>1.7</w:t>
          </w:r>
          <w:r w:rsidR="004B1F4C">
            <w:rPr>
              <w:rFonts w:ascii="Tahoma" w:hAnsi="Tahoma" w:cs="Tahoma"/>
              <w:sz w:val="20"/>
              <w:szCs w:val="20"/>
              <w:lang w:val="en-US"/>
            </w:rPr>
            <w:t xml:space="preserve">                           </w:t>
          </w:r>
          <w:r w:rsidR="001111AB">
            <w:rPr>
              <w:rFonts w:ascii="Tahoma" w:hAnsi="Tahoma" w:cs="Tahoma"/>
              <w:sz w:val="20"/>
              <w:szCs w:val="20"/>
              <w:lang w:val="en-US"/>
            </w:rPr>
            <w:t>08/04/2025</w:t>
          </w:r>
        </w:p>
      </w:tc>
      <w:tc>
        <w:tcPr>
          <w:tcW w:w="3203" w:type="dxa"/>
          <w:tcBorders>
            <w:left w:val="single" w:sz="4" w:space="0" w:color="FFFFFF" w:themeColor="background1"/>
            <w:bottom w:val="single" w:sz="12" w:space="0" w:color="auto"/>
            <w:right w:val="single" w:sz="12" w:space="0" w:color="auto"/>
          </w:tcBorders>
          <w:vAlign w:val="center"/>
        </w:tcPr>
        <w:p w:rsidR="009F3AE0" w:rsidRPr="00E12503" w:rsidRDefault="009F3AE0" w:rsidP="002B7557">
          <w:pPr>
            <w:pStyle w:val="Capalera"/>
            <w:rPr>
              <w:rFonts w:ascii="Tahoma" w:hAnsi="Tahoma" w:cs="Tahoma"/>
              <w:sz w:val="20"/>
              <w:szCs w:val="20"/>
              <w:lang w:val="en-US"/>
            </w:rPr>
          </w:pPr>
          <w:r>
            <w:rPr>
              <w:rFonts w:ascii="Tahoma" w:hAnsi="Tahoma"/>
              <w:lang w:val="en-US"/>
            </w:rPr>
            <w:t xml:space="preserve">                        Full </w:t>
          </w:r>
          <w:r w:rsidR="00D80686">
            <w:rPr>
              <w:rStyle w:val="Nmerodepgina"/>
            </w:rPr>
            <w:fldChar w:fldCharType="begin"/>
          </w:r>
          <w:r w:rsidRPr="00E12503">
            <w:rPr>
              <w:rStyle w:val="Nmerodepgina"/>
              <w:lang w:val="en-US"/>
            </w:rPr>
            <w:instrText xml:space="preserve"> PAGE </w:instrText>
          </w:r>
          <w:r w:rsidR="00D80686">
            <w:rPr>
              <w:rStyle w:val="Nmerodepgina"/>
            </w:rPr>
            <w:fldChar w:fldCharType="separate"/>
          </w:r>
          <w:r w:rsidR="0003198D">
            <w:rPr>
              <w:rStyle w:val="Nmerodepgina"/>
              <w:noProof/>
              <w:lang w:val="en-US"/>
            </w:rPr>
            <w:t>1</w:t>
          </w:r>
          <w:r w:rsidR="00D80686">
            <w:rPr>
              <w:rStyle w:val="Nmerodepgina"/>
            </w:rPr>
            <w:fldChar w:fldCharType="end"/>
          </w:r>
          <w:r>
            <w:rPr>
              <w:rFonts w:ascii="Tahoma" w:hAnsi="Tahoma"/>
              <w:lang w:val="en-US"/>
            </w:rPr>
            <w:t xml:space="preserve"> de </w:t>
          </w:r>
          <w:r w:rsidR="00D80686">
            <w:rPr>
              <w:rStyle w:val="Nmerodepgina"/>
            </w:rPr>
            <w:fldChar w:fldCharType="begin"/>
          </w:r>
          <w:r w:rsidRPr="00E12503">
            <w:rPr>
              <w:rStyle w:val="Nmerodepgina"/>
              <w:lang w:val="en-US"/>
            </w:rPr>
            <w:instrText xml:space="preserve"> NUMPAGES </w:instrText>
          </w:r>
          <w:r w:rsidR="00D80686">
            <w:rPr>
              <w:rStyle w:val="Nmerodepgina"/>
            </w:rPr>
            <w:fldChar w:fldCharType="separate"/>
          </w:r>
          <w:r w:rsidR="0003198D">
            <w:rPr>
              <w:rStyle w:val="Nmerodepgina"/>
              <w:noProof/>
              <w:lang w:val="en-US"/>
            </w:rPr>
            <w:t>1</w:t>
          </w:r>
          <w:r w:rsidR="00D80686">
            <w:rPr>
              <w:rStyle w:val="Nmerodepgina"/>
            </w:rPr>
            <w:fldChar w:fldCharType="end"/>
          </w:r>
          <w:r w:rsidRPr="00E12503">
            <w:rPr>
              <w:rFonts w:ascii="Tahoma" w:hAnsi="Tahoma" w:cs="Tahoma"/>
              <w:sz w:val="20"/>
              <w:szCs w:val="20"/>
              <w:lang w:val="en-US"/>
            </w:rPr>
            <w:t xml:space="preserve">     </w:t>
          </w:r>
        </w:p>
      </w:tc>
    </w:tr>
  </w:tbl>
  <w:p w:rsidR="00E12503" w:rsidRPr="00E12503" w:rsidRDefault="00E12503">
    <w:pPr>
      <w:pStyle w:val="Capaler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03"/>
    <w:rsid w:val="0003198D"/>
    <w:rsid w:val="00093CC6"/>
    <w:rsid w:val="001111AB"/>
    <w:rsid w:val="00171A8A"/>
    <w:rsid w:val="001767F9"/>
    <w:rsid w:val="001B3437"/>
    <w:rsid w:val="001E416D"/>
    <w:rsid w:val="00224D57"/>
    <w:rsid w:val="00225350"/>
    <w:rsid w:val="00230E97"/>
    <w:rsid w:val="0027369A"/>
    <w:rsid w:val="002B6F71"/>
    <w:rsid w:val="002B7557"/>
    <w:rsid w:val="002F5AC8"/>
    <w:rsid w:val="00302ECA"/>
    <w:rsid w:val="00322D5C"/>
    <w:rsid w:val="00341DA5"/>
    <w:rsid w:val="00395015"/>
    <w:rsid w:val="003A0DF4"/>
    <w:rsid w:val="00403A61"/>
    <w:rsid w:val="004121FD"/>
    <w:rsid w:val="004B1F4C"/>
    <w:rsid w:val="004B53A3"/>
    <w:rsid w:val="00521FB0"/>
    <w:rsid w:val="005238B8"/>
    <w:rsid w:val="005C3738"/>
    <w:rsid w:val="005F2F10"/>
    <w:rsid w:val="00601FCC"/>
    <w:rsid w:val="00607305"/>
    <w:rsid w:val="006114E2"/>
    <w:rsid w:val="006A4C46"/>
    <w:rsid w:val="006B7311"/>
    <w:rsid w:val="006E73D8"/>
    <w:rsid w:val="006F060E"/>
    <w:rsid w:val="006F33E5"/>
    <w:rsid w:val="007232C1"/>
    <w:rsid w:val="007653B3"/>
    <w:rsid w:val="0076551B"/>
    <w:rsid w:val="0079105D"/>
    <w:rsid w:val="0082611C"/>
    <w:rsid w:val="008275EE"/>
    <w:rsid w:val="0086786E"/>
    <w:rsid w:val="008949B1"/>
    <w:rsid w:val="008C1813"/>
    <w:rsid w:val="008D1E21"/>
    <w:rsid w:val="009800A1"/>
    <w:rsid w:val="009C3FE2"/>
    <w:rsid w:val="009E2C12"/>
    <w:rsid w:val="009F18D5"/>
    <w:rsid w:val="009F3AE0"/>
    <w:rsid w:val="00A711EC"/>
    <w:rsid w:val="00B177D9"/>
    <w:rsid w:val="00BA31DA"/>
    <w:rsid w:val="00BB0E94"/>
    <w:rsid w:val="00C05CAF"/>
    <w:rsid w:val="00C212A6"/>
    <w:rsid w:val="00C31B6A"/>
    <w:rsid w:val="00C44E5B"/>
    <w:rsid w:val="00C53BDB"/>
    <w:rsid w:val="00CB534D"/>
    <w:rsid w:val="00D45762"/>
    <w:rsid w:val="00D73340"/>
    <w:rsid w:val="00D80686"/>
    <w:rsid w:val="00D91475"/>
    <w:rsid w:val="00D9597F"/>
    <w:rsid w:val="00DF3C2B"/>
    <w:rsid w:val="00E12503"/>
    <w:rsid w:val="00E54E1C"/>
    <w:rsid w:val="00E72316"/>
    <w:rsid w:val="00E9310A"/>
    <w:rsid w:val="00EA118C"/>
    <w:rsid w:val="00EC0BCD"/>
    <w:rsid w:val="00F5502F"/>
    <w:rsid w:val="00F77377"/>
    <w:rsid w:val="00FA39A8"/>
    <w:rsid w:val="00F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28634D"/>
  <w15:docId w15:val="{9F5D039E-8A20-40F0-9E01-667F4A7F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11"/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031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12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12503"/>
  </w:style>
  <w:style w:type="paragraph" w:styleId="Peu">
    <w:name w:val="footer"/>
    <w:basedOn w:val="Normal"/>
    <w:link w:val="PeuCar"/>
    <w:uiPriority w:val="99"/>
    <w:unhideWhenUsed/>
    <w:rsid w:val="00E12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12503"/>
  </w:style>
  <w:style w:type="paragraph" w:styleId="Textdeglobus">
    <w:name w:val="Balloon Text"/>
    <w:basedOn w:val="Normal"/>
    <w:link w:val="TextdeglobusCar"/>
    <w:uiPriority w:val="99"/>
    <w:semiHidden/>
    <w:unhideWhenUsed/>
    <w:rsid w:val="00E1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12503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E1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usdelletraperdefectedelpargraf"/>
    <w:rsid w:val="00E12503"/>
  </w:style>
  <w:style w:type="character" w:customStyle="1" w:styleId="Ttol2Car">
    <w:name w:val="Títol 2 Car"/>
    <w:basedOn w:val="Tipusdelletraperdefectedelpargraf"/>
    <w:link w:val="Ttol2"/>
    <w:uiPriority w:val="9"/>
    <w:rsid w:val="000319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HUGTIP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2025-04-08T05:28:00Z</dcterms:created>
  <dc:creator>33962285W</dc:creator>
  <cp:lastModifiedBy>Cristina Marcos Guisado</cp:lastModifiedBy>
  <dcterms:modified xsi:type="dcterms:W3CDTF">2025-04-08T05:28:00Z</dcterms:modified>
  <cp:revision>2</cp:revision>
</cp:coreProperties>
</file>